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77E" w:rsidRPr="00795260" w:rsidRDefault="0049377E" w:rsidP="0049377E">
      <w:pPr>
        <w:jc w:val="center"/>
        <w:rPr>
          <w:b/>
          <w:sz w:val="23"/>
          <w:szCs w:val="23"/>
          <w:u w:val="single"/>
        </w:rPr>
      </w:pPr>
      <w:bookmarkStart w:id="0" w:name="_GoBack"/>
      <w:bookmarkEnd w:id="0"/>
      <w:r w:rsidRPr="00795260">
        <w:rPr>
          <w:b/>
          <w:sz w:val="23"/>
          <w:szCs w:val="23"/>
          <w:u w:val="single"/>
        </w:rPr>
        <w:t>Coronavirus (COVID-19) Return-to-Work Checklist</w:t>
      </w:r>
    </w:p>
    <w:p w:rsidR="005F6C19" w:rsidRPr="00817A9A" w:rsidRDefault="005F6C19">
      <w:pPr>
        <w:rPr>
          <w:b/>
          <w:color w:val="E7E6E6" w:themeColor="background2"/>
          <w:spacing w:val="1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985"/>
      </w:tblGrid>
      <w:tr w:rsidR="0049377E" w:rsidTr="00795260">
        <w:tc>
          <w:tcPr>
            <w:tcW w:w="9350" w:type="dxa"/>
            <w:gridSpan w:val="2"/>
            <w:shd w:val="clear" w:color="auto" w:fill="000000" w:themeFill="text1"/>
          </w:tcPr>
          <w:p w:rsidR="0049377E" w:rsidRPr="00795260" w:rsidRDefault="0049377E" w:rsidP="0049377E">
            <w:pPr>
              <w:pStyle w:val="NormalWeb"/>
              <w:rPr>
                <w:rFonts w:asciiTheme="minorHAnsi" w:hAnsiTheme="minorHAnsi" w:cstheme="minorHAnsi"/>
                <w:color w:val="FFFFFF" w:themeColor="background1"/>
                <w:sz w:val="23"/>
                <w:szCs w:val="23"/>
              </w:rPr>
            </w:pPr>
            <w:r w:rsidRPr="00795260">
              <w:rPr>
                <w:rFonts w:asciiTheme="minorHAnsi" w:hAnsiTheme="minorHAnsi" w:cstheme="minorHAnsi"/>
                <w:b/>
                <w:bCs/>
                <w:color w:val="FFFFFF" w:themeColor="background1"/>
                <w:sz w:val="23"/>
                <w:szCs w:val="23"/>
              </w:rPr>
              <w:t>1</w:t>
            </w:r>
            <w:r w:rsidRPr="00795260">
              <w:rPr>
                <w:rFonts w:asciiTheme="minorHAnsi" w:hAnsiTheme="minorHAnsi" w:cstheme="minorBidi"/>
                <w:b/>
                <w:bCs/>
                <w:color w:val="FFFFFF" w:themeColor="background1"/>
                <w:sz w:val="23"/>
                <w:szCs w:val="23"/>
              </w:rPr>
              <w:t>. Ensure It Is Safe to Return</w:t>
            </w:r>
          </w:p>
        </w:tc>
      </w:tr>
      <w:tr w:rsidR="0049377E" w:rsidTr="0049377E">
        <w:tc>
          <w:tcPr>
            <w:tcW w:w="8365" w:type="dxa"/>
          </w:tcPr>
          <w:p w:rsidR="0049377E" w:rsidRDefault="0049377E" w:rsidP="0049377E">
            <w:pPr>
              <w:ind w:firstLine="252"/>
            </w:pPr>
            <w:r>
              <w:rPr>
                <w:rFonts w:eastAsia="Times New Roman"/>
              </w:rPr>
              <w:t>Comply with state and local safety orders.</w:t>
            </w:r>
          </w:p>
        </w:tc>
        <w:tc>
          <w:tcPr>
            <w:tcW w:w="985" w:type="dxa"/>
          </w:tcPr>
          <w:p w:rsidR="0049377E" w:rsidRDefault="0049377E"/>
        </w:tc>
      </w:tr>
      <w:tr w:rsidR="0049377E" w:rsidTr="0049377E">
        <w:tc>
          <w:tcPr>
            <w:tcW w:w="8365" w:type="dxa"/>
          </w:tcPr>
          <w:p w:rsidR="0049377E" w:rsidRDefault="0049377E" w:rsidP="0049377E">
            <w:pPr>
              <w:ind w:firstLine="252"/>
            </w:pPr>
            <w:r>
              <w:rPr>
                <w:rFonts w:eastAsia="Times New Roman"/>
              </w:rPr>
              <w:t>Provide for appropriate personal protective equipment (PPE).</w:t>
            </w:r>
          </w:p>
        </w:tc>
        <w:tc>
          <w:tcPr>
            <w:tcW w:w="985" w:type="dxa"/>
          </w:tcPr>
          <w:p w:rsidR="0049377E" w:rsidRDefault="0049377E"/>
        </w:tc>
      </w:tr>
      <w:tr w:rsidR="0049377E" w:rsidTr="0049377E">
        <w:tc>
          <w:tcPr>
            <w:tcW w:w="8365" w:type="dxa"/>
          </w:tcPr>
          <w:p w:rsidR="0049377E" w:rsidRDefault="0049377E" w:rsidP="0049377E">
            <w:pPr>
              <w:ind w:firstLine="252"/>
            </w:pPr>
            <w:r>
              <w:rPr>
                <w:rFonts w:eastAsia="Times New Roman"/>
              </w:rPr>
              <w:t>Check all workplace ventilation systems.</w:t>
            </w:r>
          </w:p>
        </w:tc>
        <w:tc>
          <w:tcPr>
            <w:tcW w:w="985" w:type="dxa"/>
          </w:tcPr>
          <w:p w:rsidR="0049377E" w:rsidRDefault="0049377E"/>
        </w:tc>
      </w:tr>
      <w:tr w:rsidR="0049377E" w:rsidTr="0049377E">
        <w:tc>
          <w:tcPr>
            <w:tcW w:w="8365" w:type="dxa"/>
          </w:tcPr>
          <w:p w:rsidR="0049377E" w:rsidRDefault="0049377E" w:rsidP="0049377E">
            <w:pPr>
              <w:ind w:firstLine="252"/>
            </w:pPr>
            <w:r>
              <w:rPr>
                <w:rFonts w:eastAsia="Times New Roman"/>
              </w:rPr>
              <w:t>Add handwashing/sanitizer stations to the workplace.</w:t>
            </w:r>
          </w:p>
        </w:tc>
        <w:tc>
          <w:tcPr>
            <w:tcW w:w="985" w:type="dxa"/>
          </w:tcPr>
          <w:p w:rsidR="0049377E" w:rsidRDefault="0049377E"/>
        </w:tc>
      </w:tr>
      <w:tr w:rsidR="0049377E" w:rsidTr="0049377E">
        <w:tc>
          <w:tcPr>
            <w:tcW w:w="8365" w:type="dxa"/>
          </w:tcPr>
          <w:p w:rsidR="0049377E" w:rsidRDefault="0049377E" w:rsidP="0049377E">
            <w:pPr>
              <w:ind w:firstLine="252"/>
            </w:pPr>
            <w:r>
              <w:rPr>
                <w:rFonts w:eastAsia="Times New Roman"/>
              </w:rPr>
              <w:t>Stagger employee returns and shifts.</w:t>
            </w:r>
          </w:p>
        </w:tc>
        <w:tc>
          <w:tcPr>
            <w:tcW w:w="985" w:type="dxa"/>
          </w:tcPr>
          <w:p w:rsidR="0049377E" w:rsidRDefault="0049377E"/>
        </w:tc>
      </w:tr>
      <w:tr w:rsidR="0049377E" w:rsidTr="0049377E">
        <w:tc>
          <w:tcPr>
            <w:tcW w:w="8365" w:type="dxa"/>
          </w:tcPr>
          <w:p w:rsidR="0049377E" w:rsidRDefault="0049377E" w:rsidP="0049377E">
            <w:pPr>
              <w:ind w:firstLine="252"/>
            </w:pPr>
            <w:r>
              <w:rPr>
                <w:rFonts w:eastAsia="Times New Roman"/>
              </w:rPr>
              <w:t>Consider whether uniforms should be put on/off at home or in the car (if applicable).</w:t>
            </w:r>
          </w:p>
        </w:tc>
        <w:tc>
          <w:tcPr>
            <w:tcW w:w="985" w:type="dxa"/>
          </w:tcPr>
          <w:p w:rsidR="0049377E" w:rsidRDefault="0049377E"/>
        </w:tc>
      </w:tr>
      <w:tr w:rsidR="00795260" w:rsidTr="00795260">
        <w:tc>
          <w:tcPr>
            <w:tcW w:w="9350" w:type="dxa"/>
            <w:gridSpan w:val="2"/>
            <w:shd w:val="clear" w:color="auto" w:fill="000000" w:themeFill="text1"/>
          </w:tcPr>
          <w:p w:rsidR="00795260" w:rsidRPr="00795260" w:rsidRDefault="00795260" w:rsidP="00795260">
            <w:pPr>
              <w:pStyle w:val="NormalWeb"/>
              <w:rPr>
                <w:rFonts w:asciiTheme="minorHAnsi" w:hAnsiTheme="minorHAnsi" w:cstheme="minorHAnsi"/>
                <w:b/>
                <w:bCs/>
                <w:color w:val="FFFFFF" w:themeColor="background1"/>
                <w:sz w:val="23"/>
                <w:szCs w:val="23"/>
              </w:rPr>
            </w:pPr>
            <w:r w:rsidRPr="00795260">
              <w:rPr>
                <w:rFonts w:asciiTheme="minorHAnsi" w:hAnsiTheme="minorHAnsi" w:cstheme="minorHAnsi"/>
                <w:b/>
                <w:bCs/>
                <w:color w:val="FFFFFF" w:themeColor="background1"/>
                <w:sz w:val="23"/>
                <w:szCs w:val="23"/>
              </w:rPr>
              <w:t>2. Decide Organizational Approach for Reopening</w:t>
            </w:r>
          </w:p>
        </w:tc>
      </w:tr>
      <w:tr w:rsidR="0049377E" w:rsidTr="0049377E">
        <w:tc>
          <w:tcPr>
            <w:tcW w:w="8365" w:type="dxa"/>
          </w:tcPr>
          <w:p w:rsidR="0049377E" w:rsidRDefault="0049377E" w:rsidP="00795260">
            <w:pPr>
              <w:ind w:left="252"/>
            </w:pPr>
            <w:r>
              <w:rPr>
                <w:rFonts w:eastAsia="Times New Roman"/>
              </w:rPr>
              <w:t>Consider how reopening will affect business goals.</w:t>
            </w:r>
          </w:p>
        </w:tc>
        <w:tc>
          <w:tcPr>
            <w:tcW w:w="985" w:type="dxa"/>
          </w:tcPr>
          <w:p w:rsidR="0049377E" w:rsidRDefault="0049377E"/>
        </w:tc>
      </w:tr>
      <w:tr w:rsidR="0049377E" w:rsidTr="0049377E">
        <w:tc>
          <w:tcPr>
            <w:tcW w:w="8365" w:type="dxa"/>
          </w:tcPr>
          <w:p w:rsidR="0049377E" w:rsidRPr="0049377E" w:rsidRDefault="0049377E" w:rsidP="00795260">
            <w:pPr>
              <w:ind w:left="252"/>
              <w:rPr>
                <w:rFonts w:eastAsia="Times New Roman"/>
              </w:rPr>
            </w:pPr>
            <w:r>
              <w:rPr>
                <w:rFonts w:eastAsia="Times New Roman"/>
              </w:rPr>
              <w:t>Evaluate whether some parts of the business should open while others remain closed  (depending on location and other factors).</w:t>
            </w:r>
          </w:p>
        </w:tc>
        <w:tc>
          <w:tcPr>
            <w:tcW w:w="985" w:type="dxa"/>
          </w:tcPr>
          <w:p w:rsidR="0049377E" w:rsidRDefault="0049377E"/>
        </w:tc>
      </w:tr>
      <w:tr w:rsidR="0049377E" w:rsidTr="0049377E">
        <w:tc>
          <w:tcPr>
            <w:tcW w:w="8365" w:type="dxa"/>
          </w:tcPr>
          <w:p w:rsidR="0049377E" w:rsidRDefault="00817A9A" w:rsidP="00795260">
            <w:pPr>
              <w:ind w:left="252"/>
            </w:pPr>
            <w:r w:rsidRPr="00817A9A">
              <w:rPr>
                <w:b/>
                <w:noProof/>
                <w:color w:val="E7E6E6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6E47C3B1" wp14:editId="522B53D6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1070610</wp:posOffset>
                      </wp:positionV>
                      <wp:extent cx="4788535" cy="1901825"/>
                      <wp:effectExtent l="76200" t="1143000" r="145415" b="11461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689608">
                                <a:off x="0" y="0"/>
                                <a:ext cx="4788535" cy="1901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7A9A" w:rsidRPr="00817A9A" w:rsidRDefault="00817A9A">
                                  <w:pPr>
                                    <w:rPr>
                                      <w:color w:val="EDEDED" w:themeColor="accent3" w:themeTint="33"/>
                                      <w:sz w:val="2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17A9A">
                                    <w:rPr>
                                      <w:color w:val="EDEDED" w:themeColor="accent3" w:themeTint="33"/>
                                      <w:sz w:val="2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47C3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2.75pt;margin-top:84.3pt;width:377.05pt;height:149.75pt;rotation:-2086658fd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" strokecolor="white [3212]">
                      <v:textbox>
                        <w:txbxContent>
                          <w:p w:rsidR="00817A9A" w:rsidRPr="00817A9A" w:rsidRDefault="00817A9A">
                            <w:pPr>
                              <w:rPr>
                                <w:color w:val="EDEDED" w:themeColor="accent3" w:themeTint="33"/>
                                <w:sz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7A9A">
                              <w:rPr>
                                <w:color w:val="EDEDED" w:themeColor="accent3" w:themeTint="33"/>
                                <w:sz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377E">
              <w:rPr>
                <w:rFonts w:eastAsia="Times New Roman"/>
              </w:rPr>
              <w:t>Weigh a phased-in return with the most essential workers returning first.</w:t>
            </w:r>
          </w:p>
        </w:tc>
        <w:tc>
          <w:tcPr>
            <w:tcW w:w="985" w:type="dxa"/>
          </w:tcPr>
          <w:p w:rsidR="0049377E" w:rsidRDefault="0049377E"/>
        </w:tc>
      </w:tr>
      <w:tr w:rsidR="0049377E" w:rsidTr="0049377E">
        <w:tc>
          <w:tcPr>
            <w:tcW w:w="8365" w:type="dxa"/>
          </w:tcPr>
          <w:p w:rsidR="0049377E" w:rsidRPr="0049377E" w:rsidRDefault="0049377E" w:rsidP="00795260">
            <w:pPr>
              <w:ind w:left="252"/>
              <w:rPr>
                <w:rFonts w:eastAsia="Times New Roman"/>
              </w:rPr>
            </w:pPr>
            <w:r>
              <w:rPr>
                <w:rFonts w:eastAsia="Times New Roman"/>
              </w:rPr>
              <w:t>Identify location(s) covered by a collective bargaining agreement if applicable and ensure compliance with its terms.</w:t>
            </w:r>
          </w:p>
        </w:tc>
        <w:tc>
          <w:tcPr>
            <w:tcW w:w="985" w:type="dxa"/>
          </w:tcPr>
          <w:p w:rsidR="0049377E" w:rsidRDefault="0049377E"/>
        </w:tc>
      </w:tr>
      <w:tr w:rsidR="0049377E" w:rsidTr="0049377E">
        <w:tc>
          <w:tcPr>
            <w:tcW w:w="8365" w:type="dxa"/>
          </w:tcPr>
          <w:p w:rsidR="0049377E" w:rsidRDefault="0049377E" w:rsidP="00795260">
            <w:pPr>
              <w:ind w:left="252"/>
            </w:pPr>
            <w:r>
              <w:rPr>
                <w:rFonts w:eastAsia="Times New Roman"/>
              </w:rPr>
              <w:t>Determine which employees should return.</w:t>
            </w:r>
          </w:p>
        </w:tc>
        <w:tc>
          <w:tcPr>
            <w:tcW w:w="985" w:type="dxa"/>
          </w:tcPr>
          <w:p w:rsidR="0049377E" w:rsidRDefault="0049377E"/>
        </w:tc>
      </w:tr>
      <w:tr w:rsidR="0049377E" w:rsidTr="0049377E">
        <w:tc>
          <w:tcPr>
            <w:tcW w:w="8365" w:type="dxa"/>
          </w:tcPr>
          <w:p w:rsidR="0049377E" w:rsidRDefault="0049377E" w:rsidP="00795260">
            <w:pPr>
              <w:ind w:left="252"/>
            </w:pPr>
            <w:r>
              <w:rPr>
                <w:rFonts w:eastAsia="Times New Roman"/>
              </w:rPr>
              <w:t>Consider employees' readiness to return.</w:t>
            </w:r>
          </w:p>
        </w:tc>
        <w:tc>
          <w:tcPr>
            <w:tcW w:w="985" w:type="dxa"/>
          </w:tcPr>
          <w:p w:rsidR="0049377E" w:rsidRDefault="0049377E"/>
        </w:tc>
      </w:tr>
      <w:tr w:rsidR="00795260" w:rsidTr="00795260">
        <w:tc>
          <w:tcPr>
            <w:tcW w:w="9350" w:type="dxa"/>
            <w:gridSpan w:val="2"/>
            <w:shd w:val="clear" w:color="auto" w:fill="000000" w:themeFill="text1"/>
          </w:tcPr>
          <w:p w:rsidR="00795260" w:rsidRPr="00795260" w:rsidRDefault="00795260" w:rsidP="00795260">
            <w:pPr>
              <w:pStyle w:val="NormalWeb"/>
              <w:rPr>
                <w:rFonts w:asciiTheme="minorHAnsi" w:hAnsiTheme="minorHAnsi" w:cstheme="minorHAnsi"/>
                <w:b/>
                <w:bCs/>
                <w:color w:val="FFFFFF" w:themeColor="background1"/>
                <w:sz w:val="23"/>
                <w:szCs w:val="23"/>
              </w:rPr>
            </w:pPr>
            <w:r w:rsidRPr="00795260">
              <w:rPr>
                <w:rFonts w:asciiTheme="minorHAnsi" w:hAnsiTheme="minorHAnsi" w:cstheme="minorHAnsi"/>
                <w:b/>
                <w:bCs/>
                <w:color w:val="FFFFFF" w:themeColor="background1"/>
                <w:sz w:val="23"/>
                <w:szCs w:val="23"/>
              </w:rPr>
              <w:t>3. Follow CDC and OSHA Obligations</w:t>
            </w:r>
          </w:p>
        </w:tc>
      </w:tr>
      <w:tr w:rsidR="0049377E" w:rsidTr="0049377E">
        <w:tc>
          <w:tcPr>
            <w:tcW w:w="8365" w:type="dxa"/>
          </w:tcPr>
          <w:p w:rsidR="0049377E" w:rsidRPr="0049377E" w:rsidRDefault="0049377E" w:rsidP="00795260">
            <w:pPr>
              <w:ind w:left="252"/>
              <w:rPr>
                <w:rFonts w:eastAsia="Times New Roman"/>
              </w:rPr>
            </w:pPr>
            <w:r>
              <w:rPr>
                <w:rFonts w:eastAsia="Times New Roman"/>
              </w:rPr>
              <w:t>Review all applicable guidelines and information issued by the Centers for Disease Control and Prevention (CDC) and the Occupational Safety and Health Administration (OSHA).</w:t>
            </w:r>
          </w:p>
        </w:tc>
        <w:tc>
          <w:tcPr>
            <w:tcW w:w="985" w:type="dxa"/>
          </w:tcPr>
          <w:p w:rsidR="0049377E" w:rsidRDefault="0049377E"/>
        </w:tc>
      </w:tr>
      <w:tr w:rsidR="0049377E" w:rsidTr="0049377E">
        <w:tc>
          <w:tcPr>
            <w:tcW w:w="8365" w:type="dxa"/>
          </w:tcPr>
          <w:p w:rsidR="0049377E" w:rsidRDefault="0049377E" w:rsidP="00795260">
            <w:pPr>
              <w:ind w:left="252"/>
            </w:pPr>
            <w:r>
              <w:rPr>
                <w:rFonts w:eastAsia="Times New Roman"/>
              </w:rPr>
              <w:t>Establish a policy for regular cleaning and disinfecting of the workplace.</w:t>
            </w:r>
          </w:p>
        </w:tc>
        <w:tc>
          <w:tcPr>
            <w:tcW w:w="985" w:type="dxa"/>
          </w:tcPr>
          <w:p w:rsidR="0049377E" w:rsidRDefault="0049377E"/>
        </w:tc>
      </w:tr>
      <w:tr w:rsidR="0049377E" w:rsidTr="0049377E">
        <w:tc>
          <w:tcPr>
            <w:tcW w:w="8365" w:type="dxa"/>
          </w:tcPr>
          <w:p w:rsidR="0049377E" w:rsidRDefault="0049377E" w:rsidP="00795260">
            <w:pPr>
              <w:ind w:left="252"/>
            </w:pPr>
            <w:r>
              <w:rPr>
                <w:rFonts w:eastAsia="Times New Roman"/>
              </w:rPr>
              <w:t>Acquire any ongoing necessary supplies.</w:t>
            </w:r>
          </w:p>
        </w:tc>
        <w:tc>
          <w:tcPr>
            <w:tcW w:w="985" w:type="dxa"/>
          </w:tcPr>
          <w:p w:rsidR="0049377E" w:rsidRDefault="0049377E"/>
        </w:tc>
      </w:tr>
      <w:tr w:rsidR="0049377E" w:rsidTr="0049377E">
        <w:tc>
          <w:tcPr>
            <w:tcW w:w="8365" w:type="dxa"/>
          </w:tcPr>
          <w:p w:rsidR="0049377E" w:rsidRPr="00795260" w:rsidRDefault="0049377E" w:rsidP="00795260">
            <w:pPr>
              <w:ind w:left="252"/>
              <w:rPr>
                <w:rFonts w:eastAsia="Times New Roman"/>
              </w:rPr>
            </w:pPr>
            <w:r>
              <w:rPr>
                <w:rFonts w:eastAsia="Times New Roman"/>
              </w:rPr>
              <w:t>Conduct temperature checks (but be aware that some people with COVID-19 do not have a fever).</w:t>
            </w:r>
          </w:p>
        </w:tc>
        <w:tc>
          <w:tcPr>
            <w:tcW w:w="985" w:type="dxa"/>
          </w:tcPr>
          <w:p w:rsidR="0049377E" w:rsidRDefault="0049377E"/>
        </w:tc>
      </w:tr>
      <w:tr w:rsidR="0049377E" w:rsidTr="0049377E">
        <w:tc>
          <w:tcPr>
            <w:tcW w:w="8365" w:type="dxa"/>
          </w:tcPr>
          <w:p w:rsidR="0049377E" w:rsidRDefault="0049377E" w:rsidP="00795260">
            <w:pPr>
              <w:ind w:left="252"/>
            </w:pPr>
            <w:r>
              <w:rPr>
                <w:rFonts w:eastAsia="Times New Roman"/>
              </w:rPr>
              <w:t>Implement a social distancing policy in the workplace.</w:t>
            </w:r>
          </w:p>
        </w:tc>
        <w:tc>
          <w:tcPr>
            <w:tcW w:w="985" w:type="dxa"/>
          </w:tcPr>
          <w:p w:rsidR="0049377E" w:rsidRDefault="0049377E"/>
        </w:tc>
      </w:tr>
      <w:tr w:rsidR="0049377E" w:rsidTr="0049377E">
        <w:tc>
          <w:tcPr>
            <w:tcW w:w="8365" w:type="dxa"/>
          </w:tcPr>
          <w:p w:rsidR="0049377E" w:rsidRPr="00795260" w:rsidRDefault="0049377E" w:rsidP="00795260">
            <w:pPr>
              <w:ind w:left="252"/>
              <w:rPr>
                <w:rFonts w:eastAsia="Times New Roman"/>
              </w:rPr>
            </w:pPr>
            <w:r>
              <w:rPr>
                <w:rFonts w:eastAsia="Times New Roman"/>
              </w:rPr>
              <w:t>Educate employees about social distancing and advise them to avoid touching co-workers' equipment or desks.</w:t>
            </w:r>
          </w:p>
        </w:tc>
        <w:tc>
          <w:tcPr>
            <w:tcW w:w="985" w:type="dxa"/>
          </w:tcPr>
          <w:p w:rsidR="0049377E" w:rsidRDefault="0049377E"/>
        </w:tc>
      </w:tr>
      <w:tr w:rsidR="0049377E" w:rsidTr="0049377E">
        <w:tc>
          <w:tcPr>
            <w:tcW w:w="8365" w:type="dxa"/>
          </w:tcPr>
          <w:p w:rsidR="0049377E" w:rsidRPr="00795260" w:rsidRDefault="0049377E" w:rsidP="00795260">
            <w:pPr>
              <w:ind w:left="252"/>
              <w:rPr>
                <w:rFonts w:eastAsia="Times New Roman"/>
              </w:rPr>
            </w:pPr>
            <w:r>
              <w:rPr>
                <w:rFonts w:eastAsia="Times New Roman"/>
              </w:rPr>
              <w:t>Develop a response plan to implement if employees t</w:t>
            </w:r>
            <w:r w:rsidR="00795260">
              <w:rPr>
                <w:rFonts w:eastAsia="Times New Roman"/>
              </w:rPr>
              <w:t xml:space="preserve">est positive for coronavirus or </w:t>
            </w:r>
            <w:r>
              <w:rPr>
                <w:rFonts w:eastAsia="Times New Roman"/>
              </w:rPr>
              <w:t>experience symptoms.</w:t>
            </w:r>
          </w:p>
        </w:tc>
        <w:tc>
          <w:tcPr>
            <w:tcW w:w="985" w:type="dxa"/>
          </w:tcPr>
          <w:p w:rsidR="0049377E" w:rsidRDefault="0049377E"/>
        </w:tc>
      </w:tr>
      <w:tr w:rsidR="0049377E" w:rsidTr="0049377E">
        <w:tc>
          <w:tcPr>
            <w:tcW w:w="8365" w:type="dxa"/>
          </w:tcPr>
          <w:p w:rsidR="0049377E" w:rsidRDefault="0049377E" w:rsidP="00795260">
            <w:pPr>
              <w:ind w:left="252"/>
            </w:pPr>
            <w:r>
              <w:rPr>
                <w:rFonts w:eastAsia="Times New Roman"/>
              </w:rPr>
              <w:t>Remember that guidance may change as the pandemic continues to evolve.</w:t>
            </w:r>
          </w:p>
        </w:tc>
        <w:tc>
          <w:tcPr>
            <w:tcW w:w="985" w:type="dxa"/>
          </w:tcPr>
          <w:p w:rsidR="0049377E" w:rsidRDefault="0049377E"/>
        </w:tc>
      </w:tr>
      <w:tr w:rsidR="00795260" w:rsidTr="00795260">
        <w:tc>
          <w:tcPr>
            <w:tcW w:w="9350" w:type="dxa"/>
            <w:gridSpan w:val="2"/>
            <w:shd w:val="clear" w:color="auto" w:fill="000000" w:themeFill="text1"/>
          </w:tcPr>
          <w:p w:rsidR="00795260" w:rsidRPr="00795260" w:rsidRDefault="00795260">
            <w:pPr>
              <w:rPr>
                <w:color w:val="FFFFFF" w:themeColor="background1"/>
                <w:sz w:val="23"/>
                <w:szCs w:val="23"/>
              </w:rPr>
            </w:pPr>
            <w:r w:rsidRPr="00795260">
              <w:rPr>
                <w:b/>
                <w:bCs/>
                <w:color w:val="FFFFFF" w:themeColor="background1"/>
                <w:sz w:val="23"/>
                <w:szCs w:val="23"/>
              </w:rPr>
              <w:t>4. Consider Reorganizing the Workplace Setup</w:t>
            </w:r>
          </w:p>
        </w:tc>
      </w:tr>
      <w:tr w:rsidR="0049377E" w:rsidTr="0049377E">
        <w:tc>
          <w:tcPr>
            <w:tcW w:w="8365" w:type="dxa"/>
          </w:tcPr>
          <w:p w:rsidR="0049377E" w:rsidRDefault="0049377E" w:rsidP="00795260">
            <w:pPr>
              <w:ind w:firstLine="252"/>
            </w:pPr>
            <w:r>
              <w:rPr>
                <w:rFonts w:eastAsia="Times New Roman"/>
              </w:rPr>
              <w:t>Eliminate the use of common areas.</w:t>
            </w:r>
          </w:p>
        </w:tc>
        <w:tc>
          <w:tcPr>
            <w:tcW w:w="985" w:type="dxa"/>
          </w:tcPr>
          <w:p w:rsidR="0049377E" w:rsidRDefault="0049377E"/>
        </w:tc>
      </w:tr>
      <w:tr w:rsidR="0049377E" w:rsidTr="0049377E">
        <w:tc>
          <w:tcPr>
            <w:tcW w:w="8365" w:type="dxa"/>
          </w:tcPr>
          <w:p w:rsidR="0049377E" w:rsidRDefault="0049377E" w:rsidP="00795260">
            <w:pPr>
              <w:ind w:firstLine="252"/>
            </w:pPr>
            <w:r>
              <w:rPr>
                <w:rFonts w:eastAsia="Times New Roman"/>
              </w:rPr>
              <w:t>Increase physical space between employees.</w:t>
            </w:r>
          </w:p>
        </w:tc>
        <w:tc>
          <w:tcPr>
            <w:tcW w:w="985" w:type="dxa"/>
          </w:tcPr>
          <w:p w:rsidR="0049377E" w:rsidRDefault="0049377E"/>
        </w:tc>
      </w:tr>
      <w:tr w:rsidR="0049377E" w:rsidTr="0049377E">
        <w:tc>
          <w:tcPr>
            <w:tcW w:w="8365" w:type="dxa"/>
          </w:tcPr>
          <w:p w:rsidR="0049377E" w:rsidRDefault="0049377E" w:rsidP="00795260">
            <w:pPr>
              <w:ind w:firstLine="252"/>
            </w:pPr>
            <w:r>
              <w:rPr>
                <w:rFonts w:eastAsia="Times New Roman"/>
              </w:rPr>
              <w:t>Set-up cubicles rather than an open floor plan.</w:t>
            </w:r>
          </w:p>
        </w:tc>
        <w:tc>
          <w:tcPr>
            <w:tcW w:w="985" w:type="dxa"/>
          </w:tcPr>
          <w:p w:rsidR="0049377E" w:rsidRDefault="0049377E"/>
        </w:tc>
      </w:tr>
      <w:tr w:rsidR="0049377E" w:rsidTr="0049377E">
        <w:tc>
          <w:tcPr>
            <w:tcW w:w="8365" w:type="dxa"/>
          </w:tcPr>
          <w:p w:rsidR="0049377E" w:rsidRDefault="0049377E" w:rsidP="00795260">
            <w:pPr>
              <w:ind w:firstLine="252"/>
            </w:pPr>
            <w:r>
              <w:rPr>
                <w:rFonts w:eastAsia="Times New Roman"/>
              </w:rPr>
              <w:t>Consider one-way signs in hallways (to ensure social distancing).</w:t>
            </w:r>
          </w:p>
        </w:tc>
        <w:tc>
          <w:tcPr>
            <w:tcW w:w="985" w:type="dxa"/>
          </w:tcPr>
          <w:p w:rsidR="0049377E" w:rsidRDefault="0049377E"/>
        </w:tc>
      </w:tr>
      <w:tr w:rsidR="0049377E" w:rsidTr="0049377E">
        <w:tc>
          <w:tcPr>
            <w:tcW w:w="8365" w:type="dxa"/>
          </w:tcPr>
          <w:p w:rsidR="0049377E" w:rsidRDefault="0049377E" w:rsidP="00795260">
            <w:pPr>
              <w:ind w:firstLine="252"/>
            </w:pPr>
            <w:r>
              <w:rPr>
                <w:rFonts w:eastAsia="Times New Roman"/>
              </w:rPr>
              <w:t>Eliminate communal desks.</w:t>
            </w:r>
          </w:p>
        </w:tc>
        <w:tc>
          <w:tcPr>
            <w:tcW w:w="985" w:type="dxa"/>
          </w:tcPr>
          <w:p w:rsidR="0049377E" w:rsidRDefault="0049377E"/>
        </w:tc>
      </w:tr>
      <w:tr w:rsidR="0049377E" w:rsidTr="0049377E">
        <w:tc>
          <w:tcPr>
            <w:tcW w:w="8365" w:type="dxa"/>
          </w:tcPr>
          <w:p w:rsidR="0049377E" w:rsidRDefault="0049377E" w:rsidP="00795260">
            <w:pPr>
              <w:ind w:firstLine="252"/>
            </w:pPr>
            <w:r>
              <w:rPr>
                <w:rFonts w:eastAsia="Times New Roman"/>
              </w:rPr>
              <w:t xml:space="preserve">Use </w:t>
            </w:r>
            <w:proofErr w:type="spellStart"/>
            <w:r>
              <w:rPr>
                <w:rFonts w:eastAsia="Times New Roman"/>
              </w:rPr>
              <w:t>plexiglass</w:t>
            </w:r>
            <w:proofErr w:type="spellEnd"/>
            <w:r>
              <w:rPr>
                <w:rFonts w:eastAsia="Times New Roman"/>
              </w:rPr>
              <w:t xml:space="preserve"> or other barriers if appropriate to reduce the chance of exposure.</w:t>
            </w:r>
          </w:p>
        </w:tc>
        <w:tc>
          <w:tcPr>
            <w:tcW w:w="985" w:type="dxa"/>
          </w:tcPr>
          <w:p w:rsidR="0049377E" w:rsidRDefault="0049377E"/>
        </w:tc>
      </w:tr>
      <w:tr w:rsidR="00795260" w:rsidTr="00795260">
        <w:tc>
          <w:tcPr>
            <w:tcW w:w="9350" w:type="dxa"/>
            <w:gridSpan w:val="2"/>
            <w:shd w:val="clear" w:color="auto" w:fill="000000" w:themeFill="text1"/>
          </w:tcPr>
          <w:p w:rsidR="00795260" w:rsidRPr="00795260" w:rsidRDefault="00795260">
            <w:pPr>
              <w:rPr>
                <w:color w:val="FFFFFF" w:themeColor="background1"/>
                <w:sz w:val="23"/>
                <w:szCs w:val="23"/>
              </w:rPr>
            </w:pPr>
            <w:r w:rsidRPr="00795260">
              <w:rPr>
                <w:b/>
                <w:bCs/>
                <w:color w:val="FFFFFF" w:themeColor="background1"/>
                <w:sz w:val="23"/>
                <w:szCs w:val="23"/>
              </w:rPr>
              <w:t>5. Develop a Screening Process</w:t>
            </w:r>
          </w:p>
        </w:tc>
      </w:tr>
      <w:tr w:rsidR="0049377E" w:rsidTr="0049377E">
        <w:tc>
          <w:tcPr>
            <w:tcW w:w="8365" w:type="dxa"/>
          </w:tcPr>
          <w:p w:rsidR="0049377E" w:rsidRPr="00795260" w:rsidRDefault="0049377E" w:rsidP="00795260">
            <w:pPr>
              <w:ind w:left="252"/>
              <w:rPr>
                <w:rFonts w:eastAsia="Times New Roman"/>
              </w:rPr>
            </w:pPr>
            <w:r>
              <w:rPr>
                <w:rFonts w:eastAsia="Times New Roman"/>
              </w:rPr>
              <w:t>Prepare to implement temperature screenings when employees arrive at the workplace.</w:t>
            </w:r>
          </w:p>
        </w:tc>
        <w:tc>
          <w:tcPr>
            <w:tcW w:w="985" w:type="dxa"/>
          </w:tcPr>
          <w:p w:rsidR="0049377E" w:rsidRDefault="0049377E"/>
        </w:tc>
      </w:tr>
      <w:tr w:rsidR="0049377E" w:rsidTr="0049377E">
        <w:tc>
          <w:tcPr>
            <w:tcW w:w="8365" w:type="dxa"/>
          </w:tcPr>
          <w:p w:rsidR="0049377E" w:rsidRDefault="0049377E" w:rsidP="00795260">
            <w:pPr>
              <w:ind w:left="252"/>
            </w:pPr>
            <w:r>
              <w:rPr>
                <w:rFonts w:eastAsia="Times New Roman"/>
              </w:rPr>
              <w:t>Choose a temperature screener(s).</w:t>
            </w:r>
          </w:p>
        </w:tc>
        <w:tc>
          <w:tcPr>
            <w:tcW w:w="985" w:type="dxa"/>
          </w:tcPr>
          <w:p w:rsidR="0049377E" w:rsidRDefault="0049377E"/>
        </w:tc>
      </w:tr>
      <w:tr w:rsidR="0049377E" w:rsidTr="0049377E">
        <w:tc>
          <w:tcPr>
            <w:tcW w:w="8365" w:type="dxa"/>
          </w:tcPr>
          <w:p w:rsidR="0049377E" w:rsidRDefault="0049377E" w:rsidP="00795260">
            <w:pPr>
              <w:ind w:left="252"/>
            </w:pPr>
            <w:r>
              <w:rPr>
                <w:rFonts w:eastAsia="Times New Roman"/>
              </w:rPr>
              <w:t>Ensure all temperature screeners have facemasks and other appropriate PPE.</w:t>
            </w:r>
          </w:p>
        </w:tc>
        <w:tc>
          <w:tcPr>
            <w:tcW w:w="985" w:type="dxa"/>
          </w:tcPr>
          <w:p w:rsidR="0049377E" w:rsidRDefault="0049377E"/>
        </w:tc>
      </w:tr>
      <w:tr w:rsidR="0049377E" w:rsidTr="0049377E">
        <w:tc>
          <w:tcPr>
            <w:tcW w:w="8365" w:type="dxa"/>
          </w:tcPr>
          <w:p w:rsidR="0049377E" w:rsidRDefault="0049377E" w:rsidP="00795260">
            <w:pPr>
              <w:ind w:left="252"/>
            </w:pPr>
            <w:r>
              <w:rPr>
                <w:rFonts w:eastAsia="Times New Roman"/>
              </w:rPr>
              <w:t>Define what is considered a fever.</w:t>
            </w:r>
          </w:p>
        </w:tc>
        <w:tc>
          <w:tcPr>
            <w:tcW w:w="985" w:type="dxa"/>
          </w:tcPr>
          <w:p w:rsidR="0049377E" w:rsidRDefault="0049377E"/>
        </w:tc>
      </w:tr>
      <w:tr w:rsidR="0049377E" w:rsidTr="0049377E">
        <w:tc>
          <w:tcPr>
            <w:tcW w:w="8365" w:type="dxa"/>
          </w:tcPr>
          <w:p w:rsidR="0049377E" w:rsidRDefault="0049377E" w:rsidP="00795260">
            <w:pPr>
              <w:ind w:left="252"/>
            </w:pPr>
            <w:r>
              <w:rPr>
                <w:rFonts w:eastAsia="Times New Roman"/>
              </w:rPr>
              <w:t>Ensure temperature tests are accurate and reliable.</w:t>
            </w:r>
          </w:p>
        </w:tc>
        <w:tc>
          <w:tcPr>
            <w:tcW w:w="985" w:type="dxa"/>
          </w:tcPr>
          <w:p w:rsidR="0049377E" w:rsidRDefault="0049377E"/>
        </w:tc>
      </w:tr>
      <w:tr w:rsidR="0049377E" w:rsidTr="0049377E">
        <w:tc>
          <w:tcPr>
            <w:tcW w:w="8365" w:type="dxa"/>
          </w:tcPr>
          <w:p w:rsidR="0049377E" w:rsidRDefault="0049377E" w:rsidP="00795260">
            <w:pPr>
              <w:ind w:left="252"/>
            </w:pPr>
            <w:r>
              <w:rPr>
                <w:rFonts w:eastAsia="Times New Roman"/>
              </w:rPr>
              <w:t>Consider asking questions about other COVID-19 symptoms.</w:t>
            </w:r>
          </w:p>
        </w:tc>
        <w:tc>
          <w:tcPr>
            <w:tcW w:w="985" w:type="dxa"/>
          </w:tcPr>
          <w:p w:rsidR="0049377E" w:rsidRDefault="0049377E"/>
        </w:tc>
      </w:tr>
      <w:tr w:rsidR="00795260" w:rsidTr="00795260">
        <w:tc>
          <w:tcPr>
            <w:tcW w:w="9350" w:type="dxa"/>
            <w:gridSpan w:val="2"/>
            <w:shd w:val="clear" w:color="auto" w:fill="000000" w:themeFill="text1"/>
          </w:tcPr>
          <w:p w:rsidR="00795260" w:rsidRPr="00795260" w:rsidRDefault="00795260">
            <w:pPr>
              <w:rPr>
                <w:color w:val="FFFFFF" w:themeColor="background1"/>
                <w:sz w:val="23"/>
                <w:szCs w:val="23"/>
              </w:rPr>
            </w:pPr>
            <w:r w:rsidRPr="00795260">
              <w:rPr>
                <w:b/>
                <w:bCs/>
                <w:color w:val="FFFFFF" w:themeColor="background1"/>
                <w:sz w:val="23"/>
                <w:szCs w:val="23"/>
              </w:rPr>
              <w:lastRenderedPageBreak/>
              <w:t>6. Safeguard Employee Privacy</w:t>
            </w:r>
          </w:p>
        </w:tc>
      </w:tr>
      <w:tr w:rsidR="0049377E" w:rsidTr="0049377E">
        <w:tc>
          <w:tcPr>
            <w:tcW w:w="8365" w:type="dxa"/>
          </w:tcPr>
          <w:p w:rsidR="0049377E" w:rsidRDefault="0049377E" w:rsidP="00795260">
            <w:pPr>
              <w:ind w:left="252"/>
            </w:pPr>
            <w:r>
              <w:rPr>
                <w:rFonts w:eastAsia="Times New Roman"/>
              </w:rPr>
              <w:t>Provide a private setting for temperature screenings.</w:t>
            </w:r>
          </w:p>
        </w:tc>
        <w:tc>
          <w:tcPr>
            <w:tcW w:w="985" w:type="dxa"/>
          </w:tcPr>
          <w:p w:rsidR="0049377E" w:rsidRDefault="0049377E"/>
        </w:tc>
      </w:tr>
      <w:tr w:rsidR="0049377E" w:rsidTr="0049377E">
        <w:tc>
          <w:tcPr>
            <w:tcW w:w="8365" w:type="dxa"/>
          </w:tcPr>
          <w:p w:rsidR="0049377E" w:rsidRDefault="0049377E" w:rsidP="00795260">
            <w:pPr>
              <w:ind w:left="252"/>
            </w:pPr>
            <w:r>
              <w:rPr>
                <w:rFonts w:eastAsia="Times New Roman"/>
              </w:rPr>
              <w:t>Ensure confidentiality of the screenings.</w:t>
            </w:r>
          </w:p>
        </w:tc>
        <w:tc>
          <w:tcPr>
            <w:tcW w:w="985" w:type="dxa"/>
          </w:tcPr>
          <w:p w:rsidR="0049377E" w:rsidRDefault="0049377E"/>
        </w:tc>
      </w:tr>
      <w:tr w:rsidR="0049377E" w:rsidTr="0049377E">
        <w:tc>
          <w:tcPr>
            <w:tcW w:w="8365" w:type="dxa"/>
          </w:tcPr>
          <w:p w:rsidR="0049377E" w:rsidRDefault="0049377E" w:rsidP="00795260">
            <w:pPr>
              <w:ind w:left="252"/>
              <w:rPr>
                <w:rFonts w:eastAsia="Times New Roman"/>
              </w:rPr>
            </w:pPr>
            <w:r>
              <w:rPr>
                <w:rFonts w:eastAsia="Times New Roman"/>
              </w:rPr>
              <w:t>Maintain all information about employee illness as a</w:t>
            </w:r>
            <w:r w:rsidR="00795260">
              <w:rPr>
                <w:rFonts w:eastAsia="Times New Roman"/>
              </w:rPr>
              <w:t xml:space="preserve"> confidential medical record in </w:t>
            </w:r>
            <w:r>
              <w:rPr>
                <w:rFonts w:eastAsia="Times New Roman"/>
              </w:rPr>
              <w:t xml:space="preserve">compliance with the Americans with Disabilities Act (ADA) and all other applicable </w:t>
            </w:r>
          </w:p>
          <w:p w:rsidR="0049377E" w:rsidRDefault="0049377E" w:rsidP="00795260">
            <w:pPr>
              <w:ind w:left="252"/>
            </w:pPr>
            <w:r>
              <w:rPr>
                <w:rFonts w:eastAsia="Times New Roman"/>
              </w:rPr>
              <w:t>privacy laws.</w:t>
            </w:r>
          </w:p>
        </w:tc>
        <w:tc>
          <w:tcPr>
            <w:tcW w:w="985" w:type="dxa"/>
          </w:tcPr>
          <w:p w:rsidR="0049377E" w:rsidRDefault="0049377E"/>
        </w:tc>
      </w:tr>
      <w:tr w:rsidR="0049377E" w:rsidTr="0049377E">
        <w:tc>
          <w:tcPr>
            <w:tcW w:w="8365" w:type="dxa"/>
          </w:tcPr>
          <w:p w:rsidR="0049377E" w:rsidRDefault="0049377E" w:rsidP="00795260">
            <w:pPr>
              <w:ind w:left="252"/>
            </w:pPr>
            <w:r>
              <w:rPr>
                <w:rFonts w:eastAsia="Times New Roman"/>
              </w:rPr>
              <w:t>Follow any applicable state or local privacy notification laws.</w:t>
            </w:r>
          </w:p>
        </w:tc>
        <w:tc>
          <w:tcPr>
            <w:tcW w:w="985" w:type="dxa"/>
          </w:tcPr>
          <w:p w:rsidR="0049377E" w:rsidRDefault="0049377E"/>
        </w:tc>
      </w:tr>
      <w:tr w:rsidR="0049377E" w:rsidTr="0049377E">
        <w:tc>
          <w:tcPr>
            <w:tcW w:w="8365" w:type="dxa"/>
          </w:tcPr>
          <w:p w:rsidR="0049377E" w:rsidRDefault="0049377E" w:rsidP="00795260">
            <w:pPr>
              <w:ind w:left="252"/>
            </w:pPr>
            <w:r>
              <w:rPr>
                <w:rFonts w:eastAsia="Times New Roman"/>
              </w:rPr>
              <w:t>Confirm that individuals checking temperatures are fully trained.</w:t>
            </w:r>
          </w:p>
        </w:tc>
        <w:tc>
          <w:tcPr>
            <w:tcW w:w="985" w:type="dxa"/>
          </w:tcPr>
          <w:p w:rsidR="0049377E" w:rsidRDefault="0049377E"/>
        </w:tc>
      </w:tr>
      <w:tr w:rsidR="0049377E" w:rsidTr="0049377E">
        <w:tc>
          <w:tcPr>
            <w:tcW w:w="8365" w:type="dxa"/>
          </w:tcPr>
          <w:p w:rsidR="0049377E" w:rsidRDefault="0049377E" w:rsidP="00795260">
            <w:pPr>
              <w:ind w:left="252"/>
            </w:pPr>
            <w:r>
              <w:rPr>
                <w:rFonts w:eastAsia="Times New Roman"/>
              </w:rPr>
              <w:t>Develop a plan to prevent having employees line up for screenings.</w:t>
            </w:r>
          </w:p>
        </w:tc>
        <w:tc>
          <w:tcPr>
            <w:tcW w:w="985" w:type="dxa"/>
          </w:tcPr>
          <w:p w:rsidR="0049377E" w:rsidRDefault="0049377E"/>
        </w:tc>
      </w:tr>
      <w:tr w:rsidR="00795260" w:rsidTr="00795260">
        <w:tc>
          <w:tcPr>
            <w:tcW w:w="9350" w:type="dxa"/>
            <w:gridSpan w:val="2"/>
            <w:shd w:val="clear" w:color="auto" w:fill="000000" w:themeFill="text1"/>
          </w:tcPr>
          <w:p w:rsidR="00795260" w:rsidRPr="00795260" w:rsidRDefault="00795260">
            <w:pPr>
              <w:rPr>
                <w:color w:val="FFFFFF" w:themeColor="background1"/>
                <w:sz w:val="23"/>
                <w:szCs w:val="23"/>
              </w:rPr>
            </w:pPr>
            <w:r w:rsidRPr="00795260">
              <w:rPr>
                <w:b/>
                <w:bCs/>
                <w:color w:val="FFFFFF" w:themeColor="background1"/>
                <w:sz w:val="23"/>
                <w:szCs w:val="23"/>
              </w:rPr>
              <w:t>7. Accommodate Employees</w:t>
            </w:r>
          </w:p>
        </w:tc>
      </w:tr>
      <w:tr w:rsidR="0049377E" w:rsidTr="0049377E">
        <w:tc>
          <w:tcPr>
            <w:tcW w:w="8365" w:type="dxa"/>
          </w:tcPr>
          <w:p w:rsidR="0049377E" w:rsidRPr="00795260" w:rsidRDefault="005C4EA1" w:rsidP="00795260">
            <w:pPr>
              <w:ind w:left="252"/>
              <w:rPr>
                <w:rFonts w:eastAsia="Times New Roman"/>
              </w:rPr>
            </w:pPr>
            <w:r w:rsidRPr="00817A9A">
              <w:rPr>
                <w:b/>
                <w:noProof/>
                <w:color w:val="E7E6E6" w:themeColor="background2"/>
                <w:spacing w:val="10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04A29520" wp14:editId="6C3F9070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139210</wp:posOffset>
                      </wp:positionV>
                      <wp:extent cx="4788535" cy="1901825"/>
                      <wp:effectExtent l="76200" t="1143000" r="145415" b="11461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689608">
                                <a:off x="0" y="0"/>
                                <a:ext cx="4788535" cy="1901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7A9A" w:rsidRPr="00817A9A" w:rsidRDefault="00817A9A" w:rsidP="00817A9A">
                                  <w:pPr>
                                    <w:rPr>
                                      <w:color w:val="EDEDED" w:themeColor="accent3" w:themeTint="33"/>
                                      <w:sz w:val="2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17A9A">
                                    <w:rPr>
                                      <w:color w:val="EDEDED" w:themeColor="accent3" w:themeTint="33"/>
                                      <w:sz w:val="20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29520" id="_x0000_s1027" type="#_x0000_t202" style="position:absolute;left:0;text-align:left;margin-left:50.85pt;margin-top:10.95pt;width:377.05pt;height:149.75pt;rotation:-2086658fd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" strokecolor="white [3212]">
                      <v:textbox>
                        <w:txbxContent>
                          <w:p w:rsidR="00817A9A" w:rsidRPr="00817A9A" w:rsidRDefault="00817A9A" w:rsidP="00817A9A">
                            <w:pPr>
                              <w:rPr>
                                <w:color w:val="EDEDED" w:themeColor="accent3" w:themeTint="33"/>
                                <w:sz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7A9A">
                              <w:rPr>
                                <w:color w:val="EDEDED" w:themeColor="accent3" w:themeTint="33"/>
                                <w:sz w:val="2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377E">
              <w:rPr>
                <w:rFonts w:eastAsia="Times New Roman"/>
              </w:rPr>
              <w:t>Consider telework options for higher-risk employe</w:t>
            </w:r>
            <w:r w:rsidR="00795260">
              <w:rPr>
                <w:rFonts w:eastAsia="Times New Roman"/>
              </w:rPr>
              <w:t>es or other options that reduce</w:t>
            </w:r>
            <w:r w:rsidR="0049377E">
              <w:rPr>
                <w:rFonts w:eastAsia="Times New Roman"/>
              </w:rPr>
              <w:t xml:space="preserve"> chances of exposure.</w:t>
            </w:r>
          </w:p>
        </w:tc>
        <w:tc>
          <w:tcPr>
            <w:tcW w:w="985" w:type="dxa"/>
          </w:tcPr>
          <w:p w:rsidR="0049377E" w:rsidRDefault="0049377E"/>
        </w:tc>
      </w:tr>
      <w:tr w:rsidR="0049377E" w:rsidTr="0049377E">
        <w:tc>
          <w:tcPr>
            <w:tcW w:w="8365" w:type="dxa"/>
          </w:tcPr>
          <w:p w:rsidR="0049377E" w:rsidRDefault="0049377E" w:rsidP="00795260">
            <w:pPr>
              <w:ind w:left="252"/>
            </w:pPr>
            <w:r>
              <w:rPr>
                <w:rFonts w:eastAsia="Times New Roman"/>
              </w:rPr>
              <w:t>Evaluate whether restructuring positions will help accommodate employees.</w:t>
            </w:r>
          </w:p>
        </w:tc>
        <w:tc>
          <w:tcPr>
            <w:tcW w:w="985" w:type="dxa"/>
          </w:tcPr>
          <w:p w:rsidR="0049377E" w:rsidRDefault="0049377E"/>
        </w:tc>
      </w:tr>
      <w:tr w:rsidR="0049377E" w:rsidTr="0049377E">
        <w:tc>
          <w:tcPr>
            <w:tcW w:w="8365" w:type="dxa"/>
          </w:tcPr>
          <w:p w:rsidR="0049377E" w:rsidRDefault="0049377E" w:rsidP="00795260">
            <w:pPr>
              <w:ind w:left="252"/>
            </w:pPr>
            <w:r>
              <w:rPr>
                <w:rFonts w:eastAsia="Times New Roman"/>
              </w:rPr>
              <w:t>Weigh other jobs that may continue to be performed remotely.</w:t>
            </w:r>
          </w:p>
        </w:tc>
        <w:tc>
          <w:tcPr>
            <w:tcW w:w="985" w:type="dxa"/>
          </w:tcPr>
          <w:p w:rsidR="0049377E" w:rsidRDefault="0049377E"/>
        </w:tc>
      </w:tr>
      <w:tr w:rsidR="0049377E" w:rsidTr="0049377E">
        <w:tc>
          <w:tcPr>
            <w:tcW w:w="8365" w:type="dxa"/>
          </w:tcPr>
          <w:p w:rsidR="0049377E" w:rsidRPr="00795260" w:rsidRDefault="0049377E" w:rsidP="00795260">
            <w:pPr>
              <w:ind w:left="252"/>
              <w:rPr>
                <w:rFonts w:eastAsia="Times New Roman"/>
              </w:rPr>
            </w:pPr>
            <w:r>
              <w:rPr>
                <w:rFonts w:eastAsia="Times New Roman"/>
              </w:rPr>
              <w:t>Remind employees of Families First Coronavi</w:t>
            </w:r>
            <w:r w:rsidR="00795260">
              <w:rPr>
                <w:rFonts w:eastAsia="Times New Roman"/>
              </w:rPr>
              <w:t>rus Response Act (</w:t>
            </w:r>
            <w:proofErr w:type="spellStart"/>
            <w:r w:rsidR="00795260">
              <w:rPr>
                <w:rFonts w:eastAsia="Times New Roman"/>
              </w:rPr>
              <w:t>FFCRA</w:t>
            </w:r>
            <w:proofErr w:type="spellEnd"/>
            <w:r w:rsidR="00795260">
              <w:rPr>
                <w:rFonts w:eastAsia="Times New Roman"/>
              </w:rPr>
              <w:t xml:space="preserve">) leave </w:t>
            </w:r>
            <w:r>
              <w:rPr>
                <w:rFonts w:eastAsia="Times New Roman"/>
              </w:rPr>
              <w:t>entitlements, as well as applicable state or local leave entitlements.</w:t>
            </w:r>
          </w:p>
        </w:tc>
        <w:tc>
          <w:tcPr>
            <w:tcW w:w="985" w:type="dxa"/>
          </w:tcPr>
          <w:p w:rsidR="0049377E" w:rsidRDefault="0049377E"/>
        </w:tc>
      </w:tr>
      <w:tr w:rsidR="0049377E" w:rsidTr="0049377E">
        <w:tc>
          <w:tcPr>
            <w:tcW w:w="8365" w:type="dxa"/>
          </w:tcPr>
          <w:p w:rsidR="0049377E" w:rsidRDefault="0049377E" w:rsidP="00795260">
            <w:pPr>
              <w:ind w:left="252"/>
            </w:pPr>
            <w:r>
              <w:rPr>
                <w:rFonts w:eastAsia="Times New Roman"/>
              </w:rPr>
              <w:t>Address employee requests to continue working from home.</w:t>
            </w:r>
          </w:p>
        </w:tc>
        <w:tc>
          <w:tcPr>
            <w:tcW w:w="985" w:type="dxa"/>
          </w:tcPr>
          <w:p w:rsidR="0049377E" w:rsidRDefault="0049377E"/>
        </w:tc>
      </w:tr>
      <w:tr w:rsidR="0049377E" w:rsidTr="0049377E">
        <w:tc>
          <w:tcPr>
            <w:tcW w:w="8365" w:type="dxa"/>
          </w:tcPr>
          <w:p w:rsidR="0049377E" w:rsidRDefault="0049377E" w:rsidP="00795260">
            <w:pPr>
              <w:ind w:left="252"/>
            </w:pPr>
            <w:r>
              <w:rPr>
                <w:rFonts w:eastAsia="Times New Roman"/>
              </w:rPr>
              <w:t>Anticipate increased time off and other accommodation requests.</w:t>
            </w:r>
          </w:p>
        </w:tc>
        <w:tc>
          <w:tcPr>
            <w:tcW w:w="985" w:type="dxa"/>
          </w:tcPr>
          <w:p w:rsidR="0049377E" w:rsidRDefault="0049377E"/>
        </w:tc>
      </w:tr>
      <w:tr w:rsidR="0049377E" w:rsidTr="0049377E">
        <w:tc>
          <w:tcPr>
            <w:tcW w:w="8365" w:type="dxa"/>
          </w:tcPr>
          <w:p w:rsidR="0049377E" w:rsidRPr="00795260" w:rsidRDefault="0049377E" w:rsidP="00795260">
            <w:pPr>
              <w:ind w:left="252"/>
              <w:rPr>
                <w:rFonts w:eastAsia="Times New Roman"/>
              </w:rPr>
            </w:pPr>
            <w:r>
              <w:rPr>
                <w:rFonts w:eastAsia="Times New Roman"/>
              </w:rPr>
              <w:t>Understand that employees with preexisting cond</w:t>
            </w:r>
            <w:r w:rsidR="00795260">
              <w:rPr>
                <w:rFonts w:eastAsia="Times New Roman"/>
              </w:rPr>
              <w:t xml:space="preserve">itions, including mental health </w:t>
            </w:r>
            <w:r>
              <w:rPr>
                <w:rFonts w:eastAsia="Times New Roman"/>
              </w:rPr>
              <w:t>conditions, may have more difficulty returning to work and may require accommodations under the Americans with Disabilities Act (ADA).</w:t>
            </w:r>
          </w:p>
        </w:tc>
        <w:tc>
          <w:tcPr>
            <w:tcW w:w="985" w:type="dxa"/>
          </w:tcPr>
          <w:p w:rsidR="0049377E" w:rsidRDefault="0049377E"/>
        </w:tc>
      </w:tr>
      <w:tr w:rsidR="00795260" w:rsidTr="00795260">
        <w:tc>
          <w:tcPr>
            <w:tcW w:w="9350" w:type="dxa"/>
            <w:gridSpan w:val="2"/>
            <w:shd w:val="clear" w:color="auto" w:fill="000000" w:themeFill="text1"/>
          </w:tcPr>
          <w:p w:rsidR="00795260" w:rsidRPr="00795260" w:rsidRDefault="00795260">
            <w:pPr>
              <w:rPr>
                <w:color w:val="FFFFFF" w:themeColor="background1"/>
                <w:sz w:val="23"/>
                <w:szCs w:val="23"/>
              </w:rPr>
            </w:pPr>
            <w:r w:rsidRPr="00795260">
              <w:rPr>
                <w:b/>
                <w:bCs/>
                <w:color w:val="FFFFFF" w:themeColor="background1"/>
                <w:sz w:val="23"/>
                <w:szCs w:val="23"/>
              </w:rPr>
              <w:t>8. Prepare for Possible Business Disruptions</w:t>
            </w:r>
          </w:p>
        </w:tc>
      </w:tr>
      <w:tr w:rsidR="0049377E" w:rsidTr="0049377E">
        <w:tc>
          <w:tcPr>
            <w:tcW w:w="8365" w:type="dxa"/>
          </w:tcPr>
          <w:p w:rsidR="0049377E" w:rsidRDefault="0049377E" w:rsidP="00795260">
            <w:pPr>
              <w:ind w:left="252"/>
            </w:pPr>
            <w:r>
              <w:rPr>
                <w:rFonts w:eastAsia="Times New Roman"/>
              </w:rPr>
              <w:t>Analyze the threat of possible new outbreaks.</w:t>
            </w:r>
          </w:p>
        </w:tc>
        <w:tc>
          <w:tcPr>
            <w:tcW w:w="985" w:type="dxa"/>
          </w:tcPr>
          <w:p w:rsidR="0049377E" w:rsidRDefault="0049377E"/>
        </w:tc>
      </w:tr>
      <w:tr w:rsidR="0049377E" w:rsidTr="0049377E">
        <w:tc>
          <w:tcPr>
            <w:tcW w:w="8365" w:type="dxa"/>
          </w:tcPr>
          <w:p w:rsidR="0049377E" w:rsidRDefault="0049377E" w:rsidP="00795260">
            <w:pPr>
              <w:ind w:left="252"/>
            </w:pPr>
            <w:r>
              <w:rPr>
                <w:rFonts w:eastAsia="Times New Roman"/>
              </w:rPr>
              <w:t>Know what to do if an employee may have COVID-19.</w:t>
            </w:r>
          </w:p>
        </w:tc>
        <w:tc>
          <w:tcPr>
            <w:tcW w:w="985" w:type="dxa"/>
          </w:tcPr>
          <w:p w:rsidR="0049377E" w:rsidRDefault="0049377E"/>
        </w:tc>
      </w:tr>
      <w:tr w:rsidR="0049377E" w:rsidTr="0049377E">
        <w:tc>
          <w:tcPr>
            <w:tcW w:w="8365" w:type="dxa"/>
          </w:tcPr>
          <w:p w:rsidR="0049377E" w:rsidRDefault="0049377E" w:rsidP="00795260">
            <w:pPr>
              <w:ind w:left="252"/>
            </w:pPr>
            <w:r>
              <w:rPr>
                <w:rFonts w:eastAsia="Times New Roman"/>
              </w:rPr>
              <w:t>Prepare managers for potential business disruptions.</w:t>
            </w:r>
          </w:p>
        </w:tc>
        <w:tc>
          <w:tcPr>
            <w:tcW w:w="985" w:type="dxa"/>
          </w:tcPr>
          <w:p w:rsidR="0049377E" w:rsidRDefault="0049377E"/>
        </w:tc>
      </w:tr>
      <w:tr w:rsidR="0049377E" w:rsidTr="0049377E">
        <w:tc>
          <w:tcPr>
            <w:tcW w:w="8365" w:type="dxa"/>
          </w:tcPr>
          <w:p w:rsidR="0049377E" w:rsidRDefault="0049377E" w:rsidP="00795260">
            <w:pPr>
              <w:ind w:left="252"/>
            </w:pPr>
            <w:r>
              <w:rPr>
                <w:rFonts w:eastAsia="Times New Roman"/>
              </w:rPr>
              <w:t>Identify alternative supply chains.</w:t>
            </w:r>
          </w:p>
        </w:tc>
        <w:tc>
          <w:tcPr>
            <w:tcW w:w="985" w:type="dxa"/>
          </w:tcPr>
          <w:p w:rsidR="0049377E" w:rsidRDefault="0049377E"/>
        </w:tc>
      </w:tr>
      <w:tr w:rsidR="0049377E" w:rsidTr="0049377E">
        <w:tc>
          <w:tcPr>
            <w:tcW w:w="8365" w:type="dxa"/>
          </w:tcPr>
          <w:p w:rsidR="0049377E" w:rsidRDefault="0049377E" w:rsidP="00795260">
            <w:pPr>
              <w:ind w:left="252"/>
            </w:pPr>
            <w:r>
              <w:rPr>
                <w:rFonts w:eastAsia="Times New Roman"/>
              </w:rPr>
              <w:t>Cross-train employees so the workplace can operate even if others are absent.</w:t>
            </w:r>
          </w:p>
        </w:tc>
        <w:tc>
          <w:tcPr>
            <w:tcW w:w="985" w:type="dxa"/>
          </w:tcPr>
          <w:p w:rsidR="0049377E" w:rsidRDefault="0049377E"/>
        </w:tc>
      </w:tr>
      <w:tr w:rsidR="0049377E" w:rsidTr="0049377E">
        <w:tc>
          <w:tcPr>
            <w:tcW w:w="8365" w:type="dxa"/>
          </w:tcPr>
          <w:p w:rsidR="0049377E" w:rsidRDefault="0049377E" w:rsidP="00795260">
            <w:pPr>
              <w:ind w:left="252"/>
            </w:pPr>
            <w:r>
              <w:rPr>
                <w:rFonts w:eastAsia="Times New Roman"/>
              </w:rPr>
              <w:t>Have an alternative plan ready in case the physical worksite needs to close again.</w:t>
            </w:r>
          </w:p>
        </w:tc>
        <w:tc>
          <w:tcPr>
            <w:tcW w:w="985" w:type="dxa"/>
          </w:tcPr>
          <w:p w:rsidR="0049377E" w:rsidRDefault="0049377E"/>
        </w:tc>
      </w:tr>
      <w:tr w:rsidR="00795260" w:rsidTr="00795260">
        <w:tc>
          <w:tcPr>
            <w:tcW w:w="9350" w:type="dxa"/>
            <w:gridSpan w:val="2"/>
            <w:shd w:val="clear" w:color="auto" w:fill="000000" w:themeFill="text1"/>
          </w:tcPr>
          <w:p w:rsidR="00795260" w:rsidRPr="00795260" w:rsidRDefault="00795260">
            <w:pPr>
              <w:rPr>
                <w:color w:val="FFFFFF" w:themeColor="background1"/>
                <w:sz w:val="23"/>
                <w:szCs w:val="23"/>
              </w:rPr>
            </w:pPr>
            <w:r w:rsidRPr="00795260">
              <w:rPr>
                <w:b/>
                <w:bCs/>
                <w:color w:val="FFFFFF" w:themeColor="background1"/>
                <w:sz w:val="23"/>
                <w:szCs w:val="23"/>
              </w:rPr>
              <w:t>9. Develop Communication Strategies</w:t>
            </w:r>
          </w:p>
        </w:tc>
      </w:tr>
      <w:tr w:rsidR="0049377E" w:rsidTr="0049377E">
        <w:tc>
          <w:tcPr>
            <w:tcW w:w="8365" w:type="dxa"/>
          </w:tcPr>
          <w:p w:rsidR="0049377E" w:rsidRDefault="0049377E" w:rsidP="00795260">
            <w:pPr>
              <w:ind w:left="252"/>
              <w:rPr>
                <w:rFonts w:eastAsia="Times New Roman"/>
              </w:rPr>
            </w:pPr>
            <w:r>
              <w:rPr>
                <w:rFonts w:eastAsia="Times New Roman"/>
              </w:rPr>
              <w:t>Train managers on communication strategies.</w:t>
            </w:r>
          </w:p>
        </w:tc>
        <w:tc>
          <w:tcPr>
            <w:tcW w:w="985" w:type="dxa"/>
          </w:tcPr>
          <w:p w:rsidR="0049377E" w:rsidRDefault="0049377E"/>
        </w:tc>
      </w:tr>
      <w:tr w:rsidR="0049377E" w:rsidTr="0049377E">
        <w:tc>
          <w:tcPr>
            <w:tcW w:w="8365" w:type="dxa"/>
          </w:tcPr>
          <w:p w:rsidR="0049377E" w:rsidRDefault="0049377E" w:rsidP="00795260">
            <w:pPr>
              <w:ind w:left="252"/>
              <w:rPr>
                <w:rFonts w:eastAsia="Times New Roman"/>
              </w:rPr>
            </w:pPr>
            <w:r>
              <w:rPr>
                <w:rFonts w:eastAsia="Times New Roman"/>
              </w:rPr>
              <w:t>Detail new safety protocols for the workplace.</w:t>
            </w:r>
          </w:p>
        </w:tc>
        <w:tc>
          <w:tcPr>
            <w:tcW w:w="985" w:type="dxa"/>
          </w:tcPr>
          <w:p w:rsidR="0049377E" w:rsidRDefault="0049377E"/>
        </w:tc>
      </w:tr>
      <w:tr w:rsidR="0049377E" w:rsidTr="0049377E">
        <w:tc>
          <w:tcPr>
            <w:tcW w:w="8365" w:type="dxa"/>
          </w:tcPr>
          <w:p w:rsidR="0049377E" w:rsidRDefault="0049377E" w:rsidP="00795260">
            <w:pPr>
              <w:tabs>
                <w:tab w:val="left" w:pos="2328"/>
              </w:tabs>
              <w:ind w:left="252"/>
              <w:rPr>
                <w:rFonts w:eastAsia="Times New Roman"/>
              </w:rPr>
            </w:pPr>
            <w:r>
              <w:rPr>
                <w:rFonts w:eastAsia="Times New Roman"/>
              </w:rPr>
              <w:t>Respond to any employee concerns.</w:t>
            </w:r>
          </w:p>
        </w:tc>
        <w:tc>
          <w:tcPr>
            <w:tcW w:w="985" w:type="dxa"/>
          </w:tcPr>
          <w:p w:rsidR="0049377E" w:rsidRDefault="0049377E"/>
        </w:tc>
      </w:tr>
      <w:tr w:rsidR="0049377E" w:rsidTr="0049377E">
        <w:tc>
          <w:tcPr>
            <w:tcW w:w="8365" w:type="dxa"/>
          </w:tcPr>
          <w:p w:rsidR="0049377E" w:rsidRDefault="0049377E" w:rsidP="00795260">
            <w:pPr>
              <w:ind w:left="252"/>
              <w:rPr>
                <w:rFonts w:eastAsia="Times New Roman"/>
              </w:rPr>
            </w:pPr>
            <w:r>
              <w:rPr>
                <w:rFonts w:eastAsia="Times New Roman"/>
              </w:rPr>
              <w:t>Display empathy.</w:t>
            </w:r>
          </w:p>
        </w:tc>
        <w:tc>
          <w:tcPr>
            <w:tcW w:w="985" w:type="dxa"/>
          </w:tcPr>
          <w:p w:rsidR="0049377E" w:rsidRDefault="0049377E"/>
        </w:tc>
      </w:tr>
      <w:tr w:rsidR="0049377E" w:rsidTr="0049377E">
        <w:tc>
          <w:tcPr>
            <w:tcW w:w="8365" w:type="dxa"/>
          </w:tcPr>
          <w:p w:rsidR="0049377E" w:rsidRDefault="0049377E" w:rsidP="00795260">
            <w:pPr>
              <w:ind w:left="252"/>
              <w:rPr>
                <w:rFonts w:eastAsia="Times New Roman"/>
              </w:rPr>
            </w:pPr>
            <w:r>
              <w:rPr>
                <w:rFonts w:eastAsia="Times New Roman"/>
              </w:rPr>
              <w:t>Communicate with customers to ensure their compliance with safety precautions.</w:t>
            </w:r>
          </w:p>
        </w:tc>
        <w:tc>
          <w:tcPr>
            <w:tcW w:w="985" w:type="dxa"/>
          </w:tcPr>
          <w:p w:rsidR="0049377E" w:rsidRDefault="0049377E"/>
        </w:tc>
      </w:tr>
      <w:tr w:rsidR="0049377E" w:rsidTr="0049377E">
        <w:tc>
          <w:tcPr>
            <w:tcW w:w="8365" w:type="dxa"/>
          </w:tcPr>
          <w:p w:rsidR="0049377E" w:rsidRDefault="0049377E" w:rsidP="00795260">
            <w:pPr>
              <w:ind w:left="252"/>
            </w:pPr>
            <w:r>
              <w:rPr>
                <w:rFonts w:eastAsia="Times New Roman"/>
              </w:rPr>
              <w:t>Speak with business partners about response plans.</w:t>
            </w:r>
          </w:p>
        </w:tc>
        <w:tc>
          <w:tcPr>
            <w:tcW w:w="985" w:type="dxa"/>
          </w:tcPr>
          <w:p w:rsidR="0049377E" w:rsidRDefault="0049377E"/>
        </w:tc>
      </w:tr>
      <w:tr w:rsidR="0049377E" w:rsidTr="0049377E">
        <w:tc>
          <w:tcPr>
            <w:tcW w:w="8365" w:type="dxa"/>
          </w:tcPr>
          <w:p w:rsidR="0049377E" w:rsidRDefault="0049377E" w:rsidP="00795260">
            <w:pPr>
              <w:ind w:left="252"/>
            </w:pPr>
            <w:r>
              <w:rPr>
                <w:rFonts w:eastAsia="Times New Roman"/>
              </w:rPr>
              <w:t>Prepare a media communications strategy in case there are workplace exposures.</w:t>
            </w:r>
          </w:p>
        </w:tc>
        <w:tc>
          <w:tcPr>
            <w:tcW w:w="985" w:type="dxa"/>
          </w:tcPr>
          <w:p w:rsidR="0049377E" w:rsidRDefault="0049377E"/>
        </w:tc>
      </w:tr>
    </w:tbl>
    <w:p w:rsidR="0049377E" w:rsidRDefault="0049377E"/>
    <w:sectPr w:rsidR="0049377E" w:rsidSect="008E0607">
      <w:footerReference w:type="default" r:id="rId6"/>
      <w:pgSz w:w="12240" w:h="15840"/>
      <w:pgMar w:top="1080" w:right="1440" w:bottom="1080" w:left="1440" w:header="720" w:footer="3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607" w:rsidRDefault="008E0607" w:rsidP="008E0607">
      <w:pPr>
        <w:spacing w:after="0" w:line="240" w:lineRule="auto"/>
      </w:pPr>
      <w:r>
        <w:separator/>
      </w:r>
    </w:p>
  </w:endnote>
  <w:endnote w:type="continuationSeparator" w:id="0">
    <w:p w:rsidR="008E0607" w:rsidRDefault="008E0607" w:rsidP="008E0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36379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0607" w:rsidRDefault="008E0607">
        <w:pPr>
          <w:pStyle w:val="Footer"/>
          <w:jc w:val="center"/>
        </w:pPr>
      </w:p>
      <w:p w:rsidR="008E0607" w:rsidRDefault="008E06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14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0607" w:rsidRDefault="008E06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607" w:rsidRDefault="008E0607" w:rsidP="008E0607">
      <w:pPr>
        <w:spacing w:after="0" w:line="240" w:lineRule="auto"/>
      </w:pPr>
      <w:r>
        <w:separator/>
      </w:r>
    </w:p>
  </w:footnote>
  <w:footnote w:type="continuationSeparator" w:id="0">
    <w:p w:rsidR="008E0607" w:rsidRDefault="008E0607" w:rsidP="008E06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WwNDCzMDcxMjUyMDdU0lEKTi0uzszPAykwrAUAPFs2NCwAAAA="/>
  </w:docVars>
  <w:rsids>
    <w:rsidRoot w:val="0049377E"/>
    <w:rsid w:val="0049377E"/>
    <w:rsid w:val="005C4EA1"/>
    <w:rsid w:val="005F6C19"/>
    <w:rsid w:val="00795260"/>
    <w:rsid w:val="00817A9A"/>
    <w:rsid w:val="008E0607"/>
    <w:rsid w:val="00EC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68ACBD9-A271-4DF1-B035-76588913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37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37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0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607"/>
  </w:style>
  <w:style w:type="paragraph" w:styleId="Footer">
    <w:name w:val="footer"/>
    <w:basedOn w:val="Normal"/>
    <w:link w:val="FooterChar"/>
    <w:uiPriority w:val="99"/>
    <w:unhideWhenUsed/>
    <w:rsid w:val="008E0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Sim</dc:creator>
  <cp:keywords/>
  <dc:description/>
  <cp:lastModifiedBy>Celine Sim</cp:lastModifiedBy>
  <cp:revision>5</cp:revision>
  <cp:lastPrinted>2020-05-27T22:05:00Z</cp:lastPrinted>
  <dcterms:created xsi:type="dcterms:W3CDTF">2020-05-27T20:15:00Z</dcterms:created>
  <dcterms:modified xsi:type="dcterms:W3CDTF">2020-05-27T22:05:00Z</dcterms:modified>
</cp:coreProperties>
</file>